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C032" w14:textId="097722F7" w:rsidR="0055777A" w:rsidRPr="00B1443F" w:rsidRDefault="00B1443F" w:rsidP="00317B7A">
      <w:pPr>
        <w:jc w:val="center"/>
        <w:rPr>
          <w:rFonts w:ascii="仿宋" w:eastAsia="仿宋" w:hAnsi="仿宋"/>
          <w:b/>
          <w:bCs/>
          <w:sz w:val="72"/>
          <w:szCs w:val="72"/>
        </w:rPr>
      </w:pPr>
      <w:r w:rsidRPr="00B1443F">
        <w:rPr>
          <w:rFonts w:ascii="仿宋" w:eastAsia="仿宋" w:hAnsi="仿宋" w:hint="eastAsia"/>
          <w:b/>
          <w:bCs/>
          <w:sz w:val="72"/>
          <w:szCs w:val="72"/>
        </w:rPr>
        <w:t>病史采集答题纸</w:t>
      </w:r>
    </w:p>
    <w:p w14:paraId="1CFABB0D" w14:textId="71C3BEBD" w:rsidR="00B1443F" w:rsidRDefault="00B1443F" w:rsidP="00B1443F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B1443F">
        <w:rPr>
          <w:rFonts w:ascii="仿宋" w:eastAsia="仿宋" w:hAnsi="仿宋" w:hint="eastAsia"/>
          <w:b/>
          <w:bCs/>
          <w:sz w:val="32"/>
          <w:szCs w:val="32"/>
        </w:rPr>
        <w:t>姓名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B1443F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b/>
          <w:bCs/>
          <w:sz w:val="32"/>
          <w:szCs w:val="32"/>
        </w:rPr>
        <w:t>准考证号：</w:t>
      </w:r>
      <w:r w:rsidRPr="00B1443F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</w:t>
      </w:r>
    </w:p>
    <w:p w14:paraId="312B00DD" w14:textId="69581587" w:rsidR="00B1443F" w:rsidRDefault="00B1443F" w:rsidP="00B1443F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B1443F">
        <w:rPr>
          <w:rFonts w:ascii="仿宋" w:eastAsia="仿宋" w:hAnsi="仿宋" w:hint="eastAsia"/>
          <w:b/>
          <w:bCs/>
          <w:sz w:val="32"/>
          <w:szCs w:val="32"/>
        </w:rPr>
        <w:t>题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组号：               试题编号：                    </w:t>
      </w:r>
    </w:p>
    <w:p w14:paraId="48756988" w14:textId="626AC233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医师（    ）助理医师（   ）请在本人考试级别后口号内划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 xml:space="preserve">“ </w:t>
      </w:r>
      <w:r>
        <w:rPr>
          <w:rFonts w:ascii="阿里巴巴普惠体 R" w:eastAsia="阿里巴巴普惠体 R" w:hAnsi="阿里巴巴普惠体 R" w:cs="阿里巴巴普惠体 R" w:hint="eastAsia"/>
          <w:b/>
          <w:bCs/>
          <w:color w:val="333333"/>
          <w:sz w:val="24"/>
          <w:szCs w:val="24"/>
          <w:shd w:val="clear" w:color="auto" w:fill="FFFFFF"/>
        </w:rPr>
        <w:t>√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 xml:space="preserve"> ”</w:t>
      </w:r>
    </w:p>
    <w:p w14:paraId="0D24A520" w14:textId="718829C3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 xml:space="preserve">得分：                         监考老师签字：                          </w:t>
      </w:r>
    </w:p>
    <w:p w14:paraId="7AB5AF9B" w14:textId="7F813BB3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>答题：（请用蓝色或黑色钢笔或圆珠笔答题）</w:t>
      </w:r>
    </w:p>
    <w:p w14:paraId="063D3B4F" w14:textId="3C68DA5D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>要求：你作为住院医师，按照标准住院病历要求，围绕以上简要病史，请将如何询问患者现病史与相关病史的内容写在答题纸上。</w:t>
      </w:r>
    </w:p>
    <w:p w14:paraId="6B2EB877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76C5C972" w14:textId="2D96A8BE" w:rsidR="00B1443F" w:rsidRPr="00B1443F" w:rsidRDefault="00B1443F" w:rsidP="00B1443F">
      <w:pPr>
        <w:pStyle w:val="a7"/>
        <w:numPr>
          <w:ilvl w:val="0"/>
          <w:numId w:val="1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  <w:r w:rsidRPr="00B1443F"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>现病史：</w:t>
      </w:r>
    </w:p>
    <w:p w14:paraId="7C358E07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0CFA5B54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1E270363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461569A1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22461C30" w14:textId="2DD3DB1A" w:rsidR="00B1443F" w:rsidRPr="00B1443F" w:rsidRDefault="00B1443F" w:rsidP="00B1443F">
      <w:pPr>
        <w:pStyle w:val="a7"/>
        <w:numPr>
          <w:ilvl w:val="0"/>
          <w:numId w:val="1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  <w:r w:rsidRPr="00B1443F"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>相关病史：</w:t>
      </w:r>
    </w:p>
    <w:p w14:paraId="071438CE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4424FD48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0608B8BF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0FD3B48C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7C0F75DC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670AB58C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5831ABD5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21BAA8A7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348B4502" w14:textId="7777777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24"/>
          <w:szCs w:val="24"/>
        </w:rPr>
      </w:pPr>
    </w:p>
    <w:p w14:paraId="708CCAB5" w14:textId="4B99A3C0" w:rsidR="00B1443F" w:rsidRDefault="00B1443F" w:rsidP="00B1443F">
      <w:pPr>
        <w:jc w:val="center"/>
        <w:rPr>
          <w:rFonts w:ascii="阿里巴巴普惠体 R" w:eastAsia="阿里巴巴普惠体 R" w:hAnsi="阿里巴巴普惠体 R" w:cs="阿里巴巴普惠体 R"/>
          <w:b/>
          <w:bCs/>
          <w:sz w:val="72"/>
          <w:szCs w:val="72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72"/>
          <w:szCs w:val="72"/>
        </w:rPr>
        <w:t>病例分析试题答题纸</w:t>
      </w:r>
    </w:p>
    <w:p w14:paraId="0D0DADF2" w14:textId="3F5F24C5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 xml:space="preserve">姓名：              准考证号：                      </w:t>
      </w:r>
    </w:p>
    <w:p w14:paraId="23C58AC2" w14:textId="73ECA6E9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 xml:space="preserve">题组号：            试题编号：                 </w:t>
      </w:r>
    </w:p>
    <w:p w14:paraId="2B8E6719" w14:textId="7ED8C416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医师（  ）助理医师（  ）（请在本人考试级别后的括号内划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 xml:space="preserve">“ </w:t>
      </w:r>
      <w:r>
        <w:rPr>
          <w:rFonts w:ascii="阿里巴巴普惠体 R" w:eastAsia="阿里巴巴普惠体 R" w:hAnsi="阿里巴巴普惠体 R" w:cs="阿里巴巴普惠体 R" w:hint="eastAsia"/>
          <w:b/>
          <w:bCs/>
          <w:color w:val="333333"/>
          <w:sz w:val="24"/>
          <w:szCs w:val="24"/>
          <w:shd w:val="clear" w:color="auto" w:fill="FFFFFF"/>
        </w:rPr>
        <w:t>√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24"/>
          <w:szCs w:val="24"/>
        </w:rPr>
        <w:t xml:space="preserve"> ”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）</w:t>
      </w:r>
    </w:p>
    <w:p w14:paraId="377E77E0" w14:textId="55D85984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 xml:space="preserve">得分：              考官签名：           </w:t>
      </w:r>
    </w:p>
    <w:p w14:paraId="59CB89E3" w14:textId="5D2C8E27" w:rsidR="00B1443F" w:rsidRDefault="00B1443F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lastRenderedPageBreak/>
        <w:t>答题：（请用蓝色或黑色钢笔或圆珠笔答题）</w:t>
      </w:r>
    </w:p>
    <w:p w14:paraId="38B8C802" w14:textId="142F8453" w:rsidR="00B1443F" w:rsidRDefault="007B688B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要求：根据以上病例摘要，请将初步诊断、诊断依据（如有两个以上诊断请分别列出各自的诊断依据）、鉴别诊断、进一步检查及治疗原则写在答题纸上。</w:t>
      </w:r>
    </w:p>
    <w:p w14:paraId="19B0FC5A" w14:textId="77777777" w:rsidR="007B688B" w:rsidRDefault="007B688B" w:rsidP="00B1443F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30DB341B" w14:textId="57C66548" w:rsidR="007B688B" w:rsidRPr="007B688B" w:rsidRDefault="007B688B" w:rsidP="007B688B">
      <w:pPr>
        <w:pStyle w:val="a7"/>
        <w:numPr>
          <w:ilvl w:val="0"/>
          <w:numId w:val="2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诊断</w:t>
      </w:r>
    </w:p>
    <w:p w14:paraId="0494B3E7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325EF4EF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64E78247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138D016C" w14:textId="3E48E558" w:rsidR="007B688B" w:rsidRPr="007B688B" w:rsidRDefault="007B688B" w:rsidP="007B688B">
      <w:pPr>
        <w:pStyle w:val="a7"/>
        <w:numPr>
          <w:ilvl w:val="0"/>
          <w:numId w:val="2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诊断依据</w:t>
      </w:r>
    </w:p>
    <w:p w14:paraId="1C81E55D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28FD585D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4E5E6B62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1D5EBFAC" w14:textId="4903455E" w:rsidR="007B688B" w:rsidRPr="007B688B" w:rsidRDefault="007B688B" w:rsidP="007B688B">
      <w:pPr>
        <w:pStyle w:val="a7"/>
        <w:numPr>
          <w:ilvl w:val="0"/>
          <w:numId w:val="2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鉴别诊断</w:t>
      </w:r>
    </w:p>
    <w:p w14:paraId="2C68BC0F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617469C2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7FB45D2E" w14:textId="3029A3C0" w:rsidR="007B688B" w:rsidRPr="007B688B" w:rsidRDefault="007B688B" w:rsidP="007B688B">
      <w:pPr>
        <w:pStyle w:val="a7"/>
        <w:numPr>
          <w:ilvl w:val="0"/>
          <w:numId w:val="2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进一步检查</w:t>
      </w:r>
    </w:p>
    <w:p w14:paraId="35CA624B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52AB83EE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786E5F93" w14:textId="2812C325" w:rsidR="007B688B" w:rsidRPr="007B688B" w:rsidRDefault="007B688B" w:rsidP="007B688B">
      <w:pPr>
        <w:pStyle w:val="a7"/>
        <w:numPr>
          <w:ilvl w:val="0"/>
          <w:numId w:val="2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治疗原则</w:t>
      </w:r>
    </w:p>
    <w:p w14:paraId="1FAC179E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092A3314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2E05FDAF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151931A4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3BE9AE4C" w14:textId="77777777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</w:p>
    <w:p w14:paraId="6E0F49C5" w14:textId="3972AFD3" w:rsidR="007B688B" w:rsidRPr="007B688B" w:rsidRDefault="007B688B" w:rsidP="007B688B">
      <w:pPr>
        <w:jc w:val="center"/>
        <w:rPr>
          <w:rFonts w:ascii="阿里巴巴普惠体 R" w:eastAsia="阿里巴巴普惠体 R" w:hAnsi="阿里巴巴普惠体 R" w:cs="阿里巴巴普惠体 R"/>
          <w:b/>
          <w:bCs/>
          <w:sz w:val="72"/>
          <w:szCs w:val="72"/>
        </w:rPr>
      </w:pP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72"/>
          <w:szCs w:val="72"/>
        </w:rPr>
        <w:t>病史采集答题模板</w:t>
      </w:r>
    </w:p>
    <w:p w14:paraId="67C39B92" w14:textId="65F53777" w:rsidR="007B688B" w:rsidRPr="007B688B" w:rsidRDefault="007B688B" w:rsidP="007B688B">
      <w:pPr>
        <w:pStyle w:val="a7"/>
        <w:numPr>
          <w:ilvl w:val="0"/>
          <w:numId w:val="3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现病史</w:t>
      </w:r>
    </w:p>
    <w:p w14:paraId="6F7B3D8D" w14:textId="69654B93" w:rsidR="007B688B" w:rsidRPr="007B688B" w:rsidRDefault="007B688B" w:rsidP="007B688B">
      <w:pPr>
        <w:pStyle w:val="a7"/>
        <w:numPr>
          <w:ilvl w:val="0"/>
          <w:numId w:val="4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根据主诉与相关的鉴别诊断进行询问</w:t>
      </w: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。</w:t>
      </w:r>
    </w:p>
    <w:p w14:paraId="68A3A7B2" w14:textId="45920E3A" w:rsidR="007B688B" w:rsidRDefault="007B688B" w:rsidP="007B688B">
      <w:pPr>
        <w:pStyle w:val="a7"/>
        <w:numPr>
          <w:ilvl w:val="0"/>
          <w:numId w:val="5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起病诱因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：有无感冒、受凉、创伤、淋雨、不洁饮食等。</w:t>
      </w:r>
    </w:p>
    <w:p w14:paraId="6FEBD688" w14:textId="7AE71983" w:rsidR="007B688B" w:rsidRDefault="007B688B" w:rsidP="007B688B">
      <w:pPr>
        <w:pStyle w:val="a7"/>
        <w:numPr>
          <w:ilvl w:val="0"/>
          <w:numId w:val="5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主要症状的特点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：根据主诉症状进行纵向询问。</w:t>
      </w:r>
    </w:p>
    <w:p w14:paraId="00FC304A" w14:textId="0F0C68B9" w:rsidR="007B688B" w:rsidRPr="007B688B" w:rsidRDefault="007B688B" w:rsidP="007B688B">
      <w:pPr>
        <w:pStyle w:val="a7"/>
        <w:numPr>
          <w:ilvl w:val="0"/>
          <w:numId w:val="6"/>
        </w:numPr>
        <w:spacing w:line="480" w:lineRule="exact"/>
        <w:ind w:firstLineChars="0"/>
        <w:rPr>
          <w:b/>
          <w:bCs/>
          <w:sz w:val="30"/>
          <w:szCs w:val="30"/>
        </w:rPr>
      </w:pPr>
      <w:r w:rsidRPr="007B688B">
        <w:rPr>
          <w:rFonts w:hint="eastAsia"/>
          <w:b/>
          <w:bCs/>
          <w:sz w:val="30"/>
          <w:szCs w:val="30"/>
        </w:rPr>
        <w:t xml:space="preserve">以疼痛为主：部位、范围、性质、程度、持续时间、影响因素。 </w:t>
      </w:r>
    </w:p>
    <w:p w14:paraId="0E19066F" w14:textId="65D54931" w:rsidR="007B688B" w:rsidRPr="007B688B" w:rsidRDefault="007B688B" w:rsidP="007B688B">
      <w:pPr>
        <w:pStyle w:val="a7"/>
        <w:ind w:left="240" w:firstLineChars="0" w:firstLine="0"/>
        <w:jc w:val="left"/>
        <w:rPr>
          <w:b/>
          <w:bCs/>
          <w:sz w:val="30"/>
          <w:szCs w:val="30"/>
        </w:rPr>
      </w:pPr>
      <w:r w:rsidRPr="007B688B">
        <w:rPr>
          <w:rFonts w:hint="eastAsia"/>
          <w:b/>
          <w:bCs/>
          <w:sz w:val="30"/>
          <w:szCs w:val="30"/>
        </w:rPr>
        <w:t>②以液体为主：质地（性状）、内容物、颜色、气味、次数、量（程度、每天量、每次量）、对血容量的影响。</w:t>
      </w:r>
    </w:p>
    <w:p w14:paraId="7E0AADBA" w14:textId="61F59C75" w:rsidR="007B688B" w:rsidRDefault="007B688B" w:rsidP="007B688B">
      <w:pPr>
        <w:pStyle w:val="a7"/>
        <w:numPr>
          <w:ilvl w:val="0"/>
          <w:numId w:val="5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伴随症状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：有助于鉴别诊断的横向询问，即对伴随症状的询问。</w:t>
      </w:r>
    </w:p>
    <w:p w14:paraId="1EC0B53D" w14:textId="6974965D" w:rsidR="007B688B" w:rsidRPr="00183D73" w:rsidRDefault="007B688B" w:rsidP="007B688B">
      <w:pPr>
        <w:pStyle w:val="a7"/>
        <w:numPr>
          <w:ilvl w:val="0"/>
          <w:numId w:val="4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color w:val="FF0000"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诊疗经过</w:t>
      </w:r>
    </w:p>
    <w:p w14:paraId="61C1F8D9" w14:textId="16B255D8" w:rsidR="007B688B" w:rsidRDefault="007B688B" w:rsidP="007B688B">
      <w:pPr>
        <w:pStyle w:val="a7"/>
        <w:numPr>
          <w:ilvl w:val="0"/>
          <w:numId w:val="7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是否曾经到医院就诊，做过哪些检查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（如</w:t>
      </w:r>
      <w:r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  <w:t>……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）。</w:t>
      </w:r>
    </w:p>
    <w:p w14:paraId="7C279CAB" w14:textId="75D5453B" w:rsidR="007B688B" w:rsidRPr="00183D73" w:rsidRDefault="007B688B" w:rsidP="007B688B">
      <w:pPr>
        <w:pStyle w:val="a7"/>
        <w:numPr>
          <w:ilvl w:val="0"/>
          <w:numId w:val="7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color w:val="FF0000"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是否经过治疗，用了哪些药物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（如</w:t>
      </w:r>
      <w:r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  <w:t>……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）,</w:t>
      </w: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疗效如何。</w:t>
      </w:r>
    </w:p>
    <w:p w14:paraId="2068C94F" w14:textId="630429C5" w:rsidR="007B688B" w:rsidRPr="00183D73" w:rsidRDefault="007B688B" w:rsidP="007B688B">
      <w:pPr>
        <w:pStyle w:val="a7"/>
        <w:numPr>
          <w:ilvl w:val="0"/>
          <w:numId w:val="4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color w:val="FF0000"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一般情况。</w:t>
      </w:r>
    </w:p>
    <w:p w14:paraId="12A1C4B6" w14:textId="19CCAA83" w:rsidR="007B688B" w:rsidRDefault="007B688B" w:rsidP="007B688B">
      <w:pPr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起病以来，精神状态、饮食、睡眠、大小便情况及近期体</w:t>
      </w: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lastRenderedPageBreak/>
        <w:t>重变化情况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。</w:t>
      </w:r>
    </w:p>
    <w:p w14:paraId="757443C4" w14:textId="4F62DB97" w:rsidR="007B688B" w:rsidRPr="007B688B" w:rsidRDefault="007B688B" w:rsidP="007B688B">
      <w:pPr>
        <w:pStyle w:val="a7"/>
        <w:numPr>
          <w:ilvl w:val="0"/>
          <w:numId w:val="3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7B688B"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相关病史</w:t>
      </w:r>
    </w:p>
    <w:p w14:paraId="0E4D87E4" w14:textId="27E67C54" w:rsidR="007B688B" w:rsidRPr="00183D73" w:rsidRDefault="007B688B" w:rsidP="007B688B">
      <w:pPr>
        <w:pStyle w:val="a7"/>
        <w:numPr>
          <w:ilvl w:val="0"/>
          <w:numId w:val="8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color w:val="FF0000"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有无药物过敏史</w:t>
      </w:r>
    </w:p>
    <w:p w14:paraId="61702FCB" w14:textId="700F5AA9" w:rsidR="007B688B" w:rsidRPr="00183D73" w:rsidRDefault="007B688B" w:rsidP="007B688B">
      <w:pPr>
        <w:pStyle w:val="a7"/>
        <w:numPr>
          <w:ilvl w:val="0"/>
          <w:numId w:val="8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color w:val="FF0000"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与该病有关的其他病史</w:t>
      </w:r>
    </w:p>
    <w:p w14:paraId="1CC5543B" w14:textId="5D3CCE66" w:rsidR="007B688B" w:rsidRDefault="007B688B" w:rsidP="007B688B">
      <w:pPr>
        <w:pStyle w:val="a7"/>
        <w:numPr>
          <w:ilvl w:val="0"/>
          <w:numId w:val="9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既往史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：与主要症状相关的该系统的疾病，既往有无类似发作或类似疾病。</w:t>
      </w:r>
    </w:p>
    <w:p w14:paraId="588ABB35" w14:textId="569E3B23" w:rsidR="007B688B" w:rsidRDefault="007B688B" w:rsidP="007B688B">
      <w:pPr>
        <w:pStyle w:val="a7"/>
        <w:numPr>
          <w:ilvl w:val="0"/>
          <w:numId w:val="9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个人史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：有无吸烟史、饮酒史、疫区接触史、</w:t>
      </w:r>
      <w:proofErr w:type="gramStart"/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治游史</w:t>
      </w:r>
      <w:proofErr w:type="gramEnd"/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等。</w:t>
      </w:r>
    </w:p>
    <w:p w14:paraId="71C2B2D3" w14:textId="51694A50" w:rsidR="007B688B" w:rsidRDefault="007B688B" w:rsidP="007B688B">
      <w:pPr>
        <w:pStyle w:val="a7"/>
        <w:numPr>
          <w:ilvl w:val="0"/>
          <w:numId w:val="9"/>
        </w:numPr>
        <w:ind w:firstLineChars="0"/>
        <w:jc w:val="left"/>
        <w:rPr>
          <w:rFonts w:ascii="阿里巴巴普惠体 R" w:eastAsia="阿里巴巴普惠体 R" w:hAnsi="阿里巴巴普惠体 R" w:cs="阿里巴巴普惠体 R"/>
          <w:b/>
          <w:bCs/>
          <w:sz w:val="32"/>
          <w:szCs w:val="32"/>
        </w:rPr>
      </w:pPr>
      <w:r w:rsidRPr="00183D73">
        <w:rPr>
          <w:rFonts w:ascii="阿里巴巴普惠体 R" w:eastAsia="阿里巴巴普惠体 R" w:hAnsi="阿里巴巴普惠体 R" w:cs="阿里巴巴普惠体 R" w:hint="eastAsia"/>
          <w:b/>
          <w:bCs/>
          <w:color w:val="FF0000"/>
          <w:sz w:val="32"/>
          <w:szCs w:val="32"/>
        </w:rPr>
        <w:t>家族史</w:t>
      </w: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：有无家族性、遗传性疾病史。</w:t>
      </w:r>
    </w:p>
    <w:p w14:paraId="02FDE84C" w14:textId="0F8AEAF6" w:rsidR="007B688B" w:rsidRPr="007B688B" w:rsidRDefault="007B688B" w:rsidP="007B688B">
      <w:pPr>
        <w:pStyle w:val="a7"/>
        <w:numPr>
          <w:ilvl w:val="0"/>
          <w:numId w:val="9"/>
        </w:numPr>
        <w:ind w:firstLineChars="0"/>
        <w:jc w:val="left"/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</w:pPr>
      <w:r>
        <w:rPr>
          <w:rFonts w:ascii="阿里巴巴普惠体 R" w:eastAsia="阿里巴巴普惠体 R" w:hAnsi="阿里巴巴普惠体 R" w:cs="阿里巴巴普惠体 R" w:hint="eastAsia"/>
          <w:b/>
          <w:bCs/>
          <w:sz w:val="32"/>
          <w:szCs w:val="32"/>
        </w:rPr>
        <w:t>女性月经史、生育史；小儿接种史、发育史。</w:t>
      </w:r>
    </w:p>
    <w:p w14:paraId="4537C9C6" w14:textId="7C6B9790" w:rsidR="00317B7A" w:rsidRPr="00317B7A" w:rsidRDefault="00317B7A" w:rsidP="00317B7A">
      <w:pPr>
        <w:ind w:firstLineChars="500" w:firstLine="1405"/>
        <w:jc w:val="right"/>
        <w:rPr>
          <w:rFonts w:ascii="仿宋" w:eastAsia="仿宋" w:hAnsi="仿宋"/>
          <w:b/>
          <w:bCs/>
          <w:sz w:val="28"/>
          <w:szCs w:val="28"/>
        </w:rPr>
      </w:pPr>
    </w:p>
    <w:sectPr w:rsidR="00317B7A" w:rsidRPr="0031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96A2" w14:textId="77777777" w:rsidR="002C7A7A" w:rsidRDefault="002C7A7A" w:rsidP="00B1443F">
      <w:r>
        <w:separator/>
      </w:r>
    </w:p>
  </w:endnote>
  <w:endnote w:type="continuationSeparator" w:id="0">
    <w:p w14:paraId="5990ECB3" w14:textId="77777777" w:rsidR="002C7A7A" w:rsidRDefault="002C7A7A" w:rsidP="00B1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 R">
    <w:altName w:val="宋体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1D90" w14:textId="77777777" w:rsidR="002C7A7A" w:rsidRDefault="002C7A7A" w:rsidP="00B1443F">
      <w:r>
        <w:separator/>
      </w:r>
    </w:p>
  </w:footnote>
  <w:footnote w:type="continuationSeparator" w:id="0">
    <w:p w14:paraId="0905A441" w14:textId="77777777" w:rsidR="002C7A7A" w:rsidRDefault="002C7A7A" w:rsidP="00B1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4C5"/>
    <w:multiLevelType w:val="hybridMultilevel"/>
    <w:tmpl w:val="23B097F4"/>
    <w:lvl w:ilvl="0" w:tplc="D722B506">
      <w:start w:val="1"/>
      <w:numFmt w:val="japaneseCounting"/>
      <w:lvlText w:val="（%1）"/>
      <w:lvlJc w:val="left"/>
      <w:pPr>
        <w:ind w:left="148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5" w:hanging="440"/>
      </w:pPr>
    </w:lvl>
    <w:lvl w:ilvl="2" w:tplc="0409001B" w:tentative="1">
      <w:start w:val="1"/>
      <w:numFmt w:val="lowerRoman"/>
      <w:lvlText w:val="%3."/>
      <w:lvlJc w:val="righ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9" w:tentative="1">
      <w:start w:val="1"/>
      <w:numFmt w:val="lowerLetter"/>
      <w:lvlText w:val="%5)"/>
      <w:lvlJc w:val="left"/>
      <w:pPr>
        <w:ind w:left="2935" w:hanging="440"/>
      </w:pPr>
    </w:lvl>
    <w:lvl w:ilvl="5" w:tplc="0409001B" w:tentative="1">
      <w:start w:val="1"/>
      <w:numFmt w:val="lowerRoman"/>
      <w:lvlText w:val="%6."/>
      <w:lvlJc w:val="righ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9" w:tentative="1">
      <w:start w:val="1"/>
      <w:numFmt w:val="lowerLetter"/>
      <w:lvlText w:val="%8)"/>
      <w:lvlJc w:val="left"/>
      <w:pPr>
        <w:ind w:left="4255" w:hanging="440"/>
      </w:pPr>
    </w:lvl>
    <w:lvl w:ilvl="8" w:tplc="0409001B" w:tentative="1">
      <w:start w:val="1"/>
      <w:numFmt w:val="lowerRoman"/>
      <w:lvlText w:val="%9."/>
      <w:lvlJc w:val="right"/>
      <w:pPr>
        <w:ind w:left="4695" w:hanging="440"/>
      </w:pPr>
    </w:lvl>
  </w:abstractNum>
  <w:abstractNum w:abstractNumId="1" w15:restartNumberingAfterBreak="0">
    <w:nsid w:val="2761612A"/>
    <w:multiLevelType w:val="hybridMultilevel"/>
    <w:tmpl w:val="8DC8B720"/>
    <w:lvl w:ilvl="0" w:tplc="A20AD7E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B5F2674"/>
    <w:multiLevelType w:val="hybridMultilevel"/>
    <w:tmpl w:val="52002B6E"/>
    <w:lvl w:ilvl="0" w:tplc="2A4C0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2F64241"/>
    <w:multiLevelType w:val="hybridMultilevel"/>
    <w:tmpl w:val="069034D0"/>
    <w:lvl w:ilvl="0" w:tplc="ECFE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E754195"/>
    <w:multiLevelType w:val="hybridMultilevel"/>
    <w:tmpl w:val="4AF896E6"/>
    <w:lvl w:ilvl="0" w:tplc="2A789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3EC43369"/>
    <w:multiLevelType w:val="hybridMultilevel"/>
    <w:tmpl w:val="E648D8AC"/>
    <w:lvl w:ilvl="0" w:tplc="C864376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6" w15:restartNumberingAfterBreak="0">
    <w:nsid w:val="4F1B7F85"/>
    <w:multiLevelType w:val="hybridMultilevel"/>
    <w:tmpl w:val="8774176A"/>
    <w:lvl w:ilvl="0" w:tplc="F5BA7D1E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50A04206"/>
    <w:multiLevelType w:val="hybridMultilevel"/>
    <w:tmpl w:val="674436F0"/>
    <w:lvl w:ilvl="0" w:tplc="EC96E6D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84045AE"/>
    <w:multiLevelType w:val="hybridMultilevel"/>
    <w:tmpl w:val="919C73C0"/>
    <w:lvl w:ilvl="0" w:tplc="EE303E3A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958638121">
    <w:abstractNumId w:val="0"/>
  </w:num>
  <w:num w:numId="2" w16cid:durableId="388307275">
    <w:abstractNumId w:val="7"/>
  </w:num>
  <w:num w:numId="3" w16cid:durableId="620964244">
    <w:abstractNumId w:val="1"/>
  </w:num>
  <w:num w:numId="4" w16cid:durableId="336621047">
    <w:abstractNumId w:val="3"/>
  </w:num>
  <w:num w:numId="5" w16cid:durableId="984430745">
    <w:abstractNumId w:val="6"/>
  </w:num>
  <w:num w:numId="6" w16cid:durableId="1006444179">
    <w:abstractNumId w:val="4"/>
  </w:num>
  <w:num w:numId="7" w16cid:durableId="785001316">
    <w:abstractNumId w:val="5"/>
  </w:num>
  <w:num w:numId="8" w16cid:durableId="1192188263">
    <w:abstractNumId w:val="2"/>
  </w:num>
  <w:num w:numId="9" w16cid:durableId="1156341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A5"/>
    <w:rsid w:val="00183D73"/>
    <w:rsid w:val="002C7A7A"/>
    <w:rsid w:val="00317B7A"/>
    <w:rsid w:val="0055777A"/>
    <w:rsid w:val="007B688B"/>
    <w:rsid w:val="00B1443F"/>
    <w:rsid w:val="00C0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52E82"/>
  <w15:chartTrackingRefBased/>
  <w15:docId w15:val="{2631FDF6-A657-4027-9C56-BC209B90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4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43F"/>
    <w:rPr>
      <w:sz w:val="18"/>
      <w:szCs w:val="18"/>
    </w:rPr>
  </w:style>
  <w:style w:type="paragraph" w:styleId="a7">
    <w:name w:val="List Paragraph"/>
    <w:basedOn w:val="a"/>
    <w:uiPriority w:val="34"/>
    <w:qFormat/>
    <w:rsid w:val="00B144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8188</dc:creator>
  <cp:keywords/>
  <dc:description/>
  <cp:lastModifiedBy>q085399</cp:lastModifiedBy>
  <cp:revision>3</cp:revision>
  <dcterms:created xsi:type="dcterms:W3CDTF">2023-10-12T02:39:00Z</dcterms:created>
  <dcterms:modified xsi:type="dcterms:W3CDTF">2024-04-22T02:56:00Z</dcterms:modified>
</cp:coreProperties>
</file>